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9AB" w:rsidRDefault="008C29AB" w:rsidP="008C29AB">
      <w:pPr>
        <w:pStyle w:val="NormalWeb"/>
      </w:pPr>
      <w:r>
        <w:t>Um pouco sobre a empresa no mundo e no Brasil:</w:t>
      </w:r>
    </w:p>
    <w:p w:rsidR="008C29AB" w:rsidRDefault="008C29AB" w:rsidP="008C29AB">
      <w:pPr>
        <w:pStyle w:val="NormalWeb"/>
      </w:pPr>
      <w:r>
        <w:t xml:space="preserve">A </w:t>
      </w:r>
      <w:proofErr w:type="spellStart"/>
      <w:r w:rsidRPr="008C29AB">
        <w:t>Brookfield</w:t>
      </w:r>
      <w:proofErr w:type="spellEnd"/>
      <w:r w:rsidRPr="008C29AB">
        <w:t xml:space="preserve"> </w:t>
      </w:r>
      <w:proofErr w:type="spellStart"/>
      <w:r w:rsidRPr="008C29AB">
        <w:t>Asset</w:t>
      </w:r>
      <w:proofErr w:type="spellEnd"/>
      <w:r w:rsidRPr="008C29AB">
        <w:t xml:space="preserve"> </w:t>
      </w:r>
      <w:proofErr w:type="spellStart"/>
      <w:r w:rsidRPr="008C29AB">
        <w:t>Managentent</w:t>
      </w:r>
      <w:proofErr w:type="spellEnd"/>
      <w:r>
        <w:t xml:space="preserve"> é uma gestora global de ativos que está presente nos </w:t>
      </w:r>
      <w:proofErr w:type="gramStart"/>
      <w:r>
        <w:t>5</w:t>
      </w:r>
      <w:proofErr w:type="gramEnd"/>
      <w:r>
        <w:t xml:space="preserve"> continentes onde mantém investimentos de mais de 100 bilhões de dólares focados em energia renovável, infraestrutura e imobiliário sendo que neste último aplica um montante de 41 bilhões de dólares investidos nos principais mercados do mundo.</w:t>
      </w:r>
    </w:p>
    <w:p w:rsidR="008C29AB" w:rsidRDefault="008C29AB" w:rsidP="008C29AB">
      <w:pPr>
        <w:pStyle w:val="NormalWeb"/>
      </w:pPr>
      <w:r>
        <w:t xml:space="preserve">Seus negócios no Brasil estão presentes desde o início do século XX. Uma </w:t>
      </w:r>
      <w:r w:rsidRPr="008C29AB">
        <w:t>breve história</w:t>
      </w:r>
      <w:r>
        <w:t xml:space="preserve"> de sua atuação pode ser encontrada no site da empresa.</w:t>
      </w:r>
    </w:p>
    <w:p w:rsidR="008C29AB" w:rsidRDefault="008C29AB" w:rsidP="008C29AB">
      <w:pPr>
        <w:pStyle w:val="NormalWeb"/>
      </w:pPr>
      <w:r>
        <w:t xml:space="preserve">Dentre seus </w:t>
      </w:r>
      <w:r w:rsidRPr="008C29AB">
        <w:t>objetivos socioambientais</w:t>
      </w:r>
      <w:r>
        <w:t>, a empresa visa à colaboração no desenvolvimento das cidades e das comunidades vulneráveis onde seus empreendimentos estão presentes.</w:t>
      </w:r>
    </w:p>
    <w:p w:rsidR="00581D66" w:rsidRDefault="008C29AB" w:rsidP="008C29AB">
      <w:pPr>
        <w:pStyle w:val="NormalWeb"/>
      </w:pPr>
      <w:r>
        <w:t xml:space="preserve">Vale ressaltar que a empresa apóia a Orquestra Sinfônica Brasileira, O Instituto </w:t>
      </w:r>
      <w:proofErr w:type="spellStart"/>
      <w:r>
        <w:t>Tamboré</w:t>
      </w:r>
      <w:proofErr w:type="spellEnd"/>
      <w:r>
        <w:t xml:space="preserve"> e também a sua Reserva Biológica, Projeto Estrela Dalva (Instituto LECCA), Escola de Alfabetização de Adultos e Programa de Alfabetização, Capacitação e Cidadania. Outros projetos podem ser conhecidos em seu </w:t>
      </w:r>
      <w:r w:rsidRPr="008C29AB">
        <w:t>blog corporativo</w:t>
      </w:r>
      <w:r>
        <w:t>.</w:t>
      </w:r>
    </w:p>
    <w:sectPr w:rsidR="00581D66" w:rsidSect="00581D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C29AB"/>
    <w:rsid w:val="00581D66"/>
    <w:rsid w:val="008C2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2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C29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8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2010-11-15T16:44:00Z</dcterms:created>
  <dcterms:modified xsi:type="dcterms:W3CDTF">2010-11-15T16:45:00Z</dcterms:modified>
</cp:coreProperties>
</file>